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Course Syllabus</w:t>
      </w:r>
    </w:p>
    <w:p w:rsidR="00E80079" w:rsidRPr="00290441" w:rsidRDefault="00E80079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Academic</w:t>
      </w:r>
      <w:r>
        <w:rPr>
          <w:rFonts w:ascii="Times New Roman" w:hAnsi="Times New Roman" w:cs="Times New Roman"/>
          <w:b/>
          <w:sz w:val="28"/>
          <w:szCs w:val="28"/>
        </w:rPr>
        <w:t xml:space="preserve"> year: 2020-2021</w:t>
      </w:r>
    </w:p>
    <w:p w:rsidR="00E80079" w:rsidRPr="00290441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5593"/>
      </w:tblGrid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5811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Petro</w:t>
            </w:r>
            <w:r w:rsidR="00067F55"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ani</w:t>
            </w:r>
            <w:proofErr w:type="spellEnd"/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  <w:tc>
          <w:tcPr>
            <w:tcW w:w="5811" w:type="dxa"/>
          </w:tcPr>
          <w:p w:rsidR="00290441" w:rsidRPr="00290441" w:rsidRDefault="001C5EB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of study</w:t>
            </w:r>
          </w:p>
        </w:tc>
        <w:tc>
          <w:tcPr>
            <w:tcW w:w="5811" w:type="dxa"/>
          </w:tcPr>
          <w:p w:rsidR="00290441" w:rsidRPr="00290441" w:rsidRDefault="008E0AF4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5811" w:type="dxa"/>
          </w:tcPr>
          <w:p w:rsidR="00290441" w:rsidRPr="00290441" w:rsidRDefault="00ED16C8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Master</w:t>
            </w:r>
            <w:bookmarkStart w:id="0" w:name="_GoBack"/>
            <w:bookmarkEnd w:id="0"/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of Study</w:t>
            </w:r>
          </w:p>
        </w:tc>
        <w:tc>
          <w:tcPr>
            <w:tcW w:w="5811" w:type="dxa"/>
          </w:tcPr>
          <w:p w:rsidR="00290441" w:rsidRPr="004F3C70" w:rsidRDefault="0041133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3F">
              <w:rPr>
                <w:rFonts w:ascii="Times New Roman" w:hAnsi="Times New Roman" w:cs="Times New Roman"/>
                <w:sz w:val="28"/>
                <w:szCs w:val="28"/>
              </w:rPr>
              <w:t>Financial-Banking Management</w:t>
            </w:r>
          </w:p>
        </w:tc>
      </w:tr>
    </w:tbl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5599"/>
      </w:tblGrid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5811" w:type="dxa"/>
          </w:tcPr>
          <w:p w:rsidR="00290441" w:rsidRPr="001F72A2" w:rsidRDefault="001A751A" w:rsidP="00290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Project management</w:t>
            </w:r>
          </w:p>
        </w:tc>
      </w:tr>
      <w:tr w:rsidR="00290441" w:rsidTr="00290441">
        <w:tc>
          <w:tcPr>
            <w:tcW w:w="3539" w:type="dxa"/>
          </w:tcPr>
          <w:p w:rsidR="00290441" w:rsidRPr="00A04EA0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A0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</w:p>
        </w:tc>
        <w:tc>
          <w:tcPr>
            <w:tcW w:w="5811" w:type="dxa"/>
          </w:tcPr>
          <w:p w:rsidR="00290441" w:rsidRPr="005C1C88" w:rsidRDefault="005C1C88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C88">
              <w:rPr>
                <w:rFonts w:ascii="Times New Roman" w:hAnsi="Times New Roman" w:cs="Times New Roman"/>
                <w:sz w:val="28"/>
              </w:rPr>
              <w:t>FB.MFB.A.</w:t>
            </w:r>
            <w:proofErr w:type="gramEnd"/>
            <w:r w:rsidRPr="005C1C88">
              <w:rPr>
                <w:rFonts w:ascii="Times New Roman" w:hAnsi="Times New Roman" w:cs="Times New Roman"/>
                <w:sz w:val="28"/>
              </w:rPr>
              <w:t>4.13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Study</w:t>
            </w:r>
          </w:p>
          <w:p w:rsidR="00322BF3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(semester)</w:t>
            </w:r>
          </w:p>
        </w:tc>
        <w:tc>
          <w:tcPr>
            <w:tcW w:w="5811" w:type="dxa"/>
          </w:tcPr>
          <w:p w:rsidR="00292049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04EA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31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04EA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hours</w:t>
            </w:r>
          </w:p>
        </w:tc>
        <w:tc>
          <w:tcPr>
            <w:tcW w:w="5811" w:type="dxa"/>
          </w:tcPr>
          <w:p w:rsidR="00290441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credits</w:t>
            </w:r>
          </w:p>
        </w:tc>
        <w:tc>
          <w:tcPr>
            <w:tcW w:w="5811" w:type="dxa"/>
          </w:tcPr>
          <w:p w:rsidR="00290441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5811" w:type="dxa"/>
          </w:tcPr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Professor </w:t>
            </w:r>
            <w:proofErr w:type="spellStart"/>
            <w:r w:rsidR="004B6C33">
              <w:rPr>
                <w:rFonts w:ascii="Times New Roman" w:hAnsi="Times New Roman" w:cs="Times New Roman"/>
                <w:sz w:val="28"/>
                <w:szCs w:val="28"/>
              </w:rPr>
              <w:t>habil</w:t>
            </w:r>
            <w:proofErr w:type="spellEnd"/>
            <w:r w:rsidR="004B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PhD Eduard Edelhauser</w:t>
            </w:r>
          </w:p>
        </w:tc>
      </w:tr>
    </w:tbl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642" w:rsidRDefault="001E3642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7778"/>
      </w:tblGrid>
      <w:tr w:rsidR="001F72A2" w:rsidRPr="00067F55" w:rsidTr="00E80079">
        <w:tc>
          <w:tcPr>
            <w:tcW w:w="1239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7778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1E3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8" w:type="dxa"/>
          </w:tcPr>
          <w:p w:rsidR="00DB060B" w:rsidRPr="0004760C" w:rsidRDefault="0048225C" w:rsidP="001E3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Establishing the type of project organization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8" w:type="dxa"/>
          </w:tcPr>
          <w:p w:rsidR="00DB060B" w:rsidRPr="0004760C" w:rsidRDefault="0048225C" w:rsidP="00482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management within organizations. The life cycle of a project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Identifying the problem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Planning the purpose, objectives, actions and resources needed to solve problems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implementation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8" w:type="dxa"/>
          </w:tcPr>
          <w:p w:rsidR="00DB060B" w:rsidRPr="001E3642" w:rsidRDefault="0048225C" w:rsidP="008D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Areas of knowledge in Project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ntegration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urpose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Time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cost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quality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. H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uman resources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 in PM.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Communication management within the project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risk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 xml:space="preserve">Procurement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procedures in PM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Pr="00067F55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Financing projects from European funds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Pr="00067F55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From the elaboration of a funding application to the technical implementation of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From obtaining funding to financial implementation of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Human resources management 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 xml:space="preserve">Procurement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procedures </w:t>
            </w: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within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Communication management and risk management 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Monitoring, evaluation and audit of European projects</w:t>
            </w:r>
          </w:p>
        </w:tc>
      </w:tr>
    </w:tbl>
    <w:p w:rsidR="00290441" w:rsidRPr="00067F55" w:rsidRDefault="00290441" w:rsidP="004E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0441" w:rsidRPr="00067F55" w:rsidSect="004E436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1"/>
    <w:rsid w:val="00016A45"/>
    <w:rsid w:val="0004760C"/>
    <w:rsid w:val="00067F55"/>
    <w:rsid w:val="000E63E7"/>
    <w:rsid w:val="001A751A"/>
    <w:rsid w:val="001C5EBF"/>
    <w:rsid w:val="001D5F90"/>
    <w:rsid w:val="001E3642"/>
    <w:rsid w:val="001E6EEE"/>
    <w:rsid w:val="001F72A2"/>
    <w:rsid w:val="00290441"/>
    <w:rsid w:val="00291ADA"/>
    <w:rsid w:val="00292049"/>
    <w:rsid w:val="002C0CC9"/>
    <w:rsid w:val="00322BF3"/>
    <w:rsid w:val="003452B4"/>
    <w:rsid w:val="0034647E"/>
    <w:rsid w:val="003511E2"/>
    <w:rsid w:val="003834A2"/>
    <w:rsid w:val="00391201"/>
    <w:rsid w:val="0041133F"/>
    <w:rsid w:val="00471450"/>
    <w:rsid w:val="004716A4"/>
    <w:rsid w:val="0048225C"/>
    <w:rsid w:val="004B6C33"/>
    <w:rsid w:val="004E4366"/>
    <w:rsid w:val="004F3C70"/>
    <w:rsid w:val="005A776F"/>
    <w:rsid w:val="005C1C88"/>
    <w:rsid w:val="00606E88"/>
    <w:rsid w:val="0067313D"/>
    <w:rsid w:val="0070238C"/>
    <w:rsid w:val="007038DD"/>
    <w:rsid w:val="008D05D6"/>
    <w:rsid w:val="008E0AF4"/>
    <w:rsid w:val="00917C00"/>
    <w:rsid w:val="00955DDF"/>
    <w:rsid w:val="009A6BA7"/>
    <w:rsid w:val="00A04EA0"/>
    <w:rsid w:val="00AC5059"/>
    <w:rsid w:val="00B1582F"/>
    <w:rsid w:val="00B6108E"/>
    <w:rsid w:val="00C36C6E"/>
    <w:rsid w:val="00DA5469"/>
    <w:rsid w:val="00DB060B"/>
    <w:rsid w:val="00E80079"/>
    <w:rsid w:val="00ED16C8"/>
    <w:rsid w:val="00E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0D2E"/>
  <w15:chartTrackingRefBased/>
  <w15:docId w15:val="{6C92996A-6558-4A54-AF61-F6574B8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36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DefaultParagraphFont"/>
    <w:rsid w:val="001E3642"/>
  </w:style>
  <w:style w:type="character" w:customStyle="1" w:styleId="jlqj4b">
    <w:name w:val="jlqj4b"/>
    <w:basedOn w:val="DefaultParagraphFont"/>
    <w:rsid w:val="001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Edelhauser</dc:creator>
  <cp:keywords/>
  <dc:description/>
  <cp:lastModifiedBy>Eduard Edelhauser</cp:lastModifiedBy>
  <cp:revision>4</cp:revision>
  <dcterms:created xsi:type="dcterms:W3CDTF">2020-12-05T10:09:00Z</dcterms:created>
  <dcterms:modified xsi:type="dcterms:W3CDTF">2020-12-05T10:10:00Z</dcterms:modified>
</cp:coreProperties>
</file>